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E1002B" w:rsidRPr="000E1154" w14:paraId="4D07E525" w14:textId="77777777" w:rsidTr="000E1FA2">
        <w:tc>
          <w:tcPr>
            <w:tcW w:w="9350" w:type="dxa"/>
            <w:shd w:val="clear" w:color="auto" w:fill="002060"/>
          </w:tcPr>
          <w:p w14:paraId="4056625A" w14:textId="77777777" w:rsidR="00E1002B" w:rsidRPr="000E1154" w:rsidRDefault="00E1002B" w:rsidP="000E1FA2">
            <w:pPr>
              <w:tabs>
                <w:tab w:val="left" w:pos="630"/>
              </w:tabs>
              <w:jc w:val="center"/>
              <w:rPr>
                <w:rFonts w:ascii="Calibri" w:eastAsia="Times New Roman" w:hAnsi="Calibri" w:cs="Calibri"/>
                <w:b/>
                <w:color w:val="000000"/>
                <w:sz w:val="28"/>
                <w:szCs w:val="28"/>
                <w:u w:val="single"/>
              </w:rPr>
            </w:pPr>
            <w:r w:rsidRPr="000E1154">
              <w:rPr>
                <w:rFonts w:ascii="Calibri" w:eastAsia="Times New Roman" w:hAnsi="Calibri" w:cs="Calibri"/>
                <w:b/>
                <w:color w:val="FFFFFF" w:themeColor="background1"/>
                <w:sz w:val="32"/>
                <w:szCs w:val="32"/>
              </w:rPr>
              <w:t>Building’s Moving Procedures</w:t>
            </w:r>
          </w:p>
        </w:tc>
      </w:tr>
      <w:tr w:rsidR="00E1002B" w:rsidRPr="000E1154" w14:paraId="42DB5775" w14:textId="77777777" w:rsidTr="000E1FA2">
        <w:tc>
          <w:tcPr>
            <w:tcW w:w="9350" w:type="dxa"/>
          </w:tcPr>
          <w:p w14:paraId="42EE9D19" w14:textId="77777777" w:rsidR="00E1002B" w:rsidRPr="00804E0C" w:rsidRDefault="00E1002B" w:rsidP="00E1002B">
            <w:pPr>
              <w:tabs>
                <w:tab w:val="left" w:pos="630"/>
              </w:tabs>
              <w:rPr>
                <w:rFonts w:ascii="Calibri" w:eastAsia="Times New Roman" w:hAnsi="Calibri" w:cs="Calibri"/>
                <w:i/>
                <w:color w:val="000000"/>
                <w:sz w:val="6"/>
                <w:szCs w:val="6"/>
              </w:rPr>
            </w:pPr>
          </w:p>
          <w:p w14:paraId="570DAE0F" w14:textId="77777777" w:rsidR="00E1002B" w:rsidRPr="00804E0C" w:rsidRDefault="00E1002B" w:rsidP="00E1002B">
            <w:pPr>
              <w:tabs>
                <w:tab w:val="left" w:pos="630"/>
              </w:tabs>
              <w:rPr>
                <w:rFonts w:ascii="Calibri" w:eastAsia="Times New Roman" w:hAnsi="Calibri" w:cs="Calibri"/>
                <w:i/>
                <w:color w:val="000000"/>
                <w:sz w:val="24"/>
                <w:szCs w:val="24"/>
              </w:rPr>
            </w:pPr>
            <w:r w:rsidRPr="00804E0C">
              <w:rPr>
                <w:rFonts w:ascii="Calibri" w:eastAsia="Times New Roman" w:hAnsi="Calibri" w:cs="Calibri"/>
                <w:i/>
                <w:color w:val="000000"/>
                <w:sz w:val="24"/>
                <w:szCs w:val="24"/>
              </w:rPr>
              <w:t>Please review the following moving procedures prior to the move in date:</w:t>
            </w:r>
          </w:p>
        </w:tc>
      </w:tr>
      <w:tr w:rsidR="00E1002B" w:rsidRPr="000E1154" w14:paraId="4BC0860F" w14:textId="77777777" w:rsidTr="000E1FA2">
        <w:tc>
          <w:tcPr>
            <w:tcW w:w="9350" w:type="dxa"/>
          </w:tcPr>
          <w:p w14:paraId="73B6ED75" w14:textId="77777777" w:rsidR="00E1002B" w:rsidRPr="00804E0C" w:rsidRDefault="00E1002B" w:rsidP="00E1002B">
            <w:pPr>
              <w:rPr>
                <w:rFonts w:ascii="Calibri" w:eastAsia="Times New Roman" w:hAnsi="Calibri" w:cs="Calibri"/>
                <w:color w:val="000000"/>
                <w:sz w:val="6"/>
                <w:szCs w:val="6"/>
              </w:rPr>
            </w:pPr>
          </w:p>
        </w:tc>
      </w:tr>
      <w:tr w:rsidR="00E1002B" w:rsidRPr="000E1154" w14:paraId="43084313" w14:textId="77777777" w:rsidTr="000E1FA2">
        <w:tc>
          <w:tcPr>
            <w:tcW w:w="9350" w:type="dxa"/>
          </w:tcPr>
          <w:p w14:paraId="33E3BE4C" w14:textId="77777777" w:rsidR="00E1002B" w:rsidRPr="00804E0C" w:rsidRDefault="00E1002B" w:rsidP="00E1002B">
            <w:pPr>
              <w:pStyle w:val="ListParagraph"/>
              <w:numPr>
                <w:ilvl w:val="0"/>
                <w:numId w:val="7"/>
              </w:numPr>
              <w:spacing w:before="240"/>
              <w:rPr>
                <w:rFonts w:ascii="Calibri" w:eastAsia="Times New Roman" w:hAnsi="Calibri" w:cs="Calibri"/>
                <w:color w:val="000000"/>
                <w:sz w:val="24"/>
                <w:szCs w:val="24"/>
              </w:rPr>
            </w:pPr>
            <w:r w:rsidRPr="00804E0C">
              <w:rPr>
                <w:rFonts w:ascii="Calibri" w:eastAsia="Times New Roman" w:hAnsi="Calibri" w:cs="Calibri"/>
                <w:color w:val="000000"/>
                <w:sz w:val="24"/>
                <w:szCs w:val="24"/>
              </w:rPr>
              <w:t>Moves must occur before 8am or after 5pm, or anytime with advanced notice on the weekends.</w:t>
            </w:r>
          </w:p>
        </w:tc>
      </w:tr>
      <w:tr w:rsidR="00E1002B" w:rsidRPr="000E1154" w14:paraId="7BF26FD0" w14:textId="77777777" w:rsidTr="000E1FA2">
        <w:tc>
          <w:tcPr>
            <w:tcW w:w="9350" w:type="dxa"/>
          </w:tcPr>
          <w:p w14:paraId="0553D3D6" w14:textId="77777777" w:rsidR="00E1002B" w:rsidRPr="00804E0C" w:rsidRDefault="00E1002B" w:rsidP="00E1002B">
            <w:pPr>
              <w:pStyle w:val="ListParagraph"/>
              <w:numPr>
                <w:ilvl w:val="0"/>
                <w:numId w:val="7"/>
              </w:numPr>
              <w:spacing w:before="240"/>
              <w:rPr>
                <w:rFonts w:ascii="Calibri" w:eastAsia="Times New Roman" w:hAnsi="Calibri" w:cs="Calibri"/>
                <w:color w:val="000000"/>
                <w:sz w:val="24"/>
                <w:szCs w:val="24"/>
              </w:rPr>
            </w:pPr>
            <w:r w:rsidRPr="00804E0C">
              <w:rPr>
                <w:rFonts w:ascii="Calibri" w:eastAsia="Times New Roman" w:hAnsi="Calibri" w:cs="Calibri"/>
                <w:color w:val="000000"/>
                <w:sz w:val="24"/>
                <w:szCs w:val="24"/>
              </w:rPr>
              <w:t>Tenant is responsible for supervising move and providing suite and building access.</w:t>
            </w:r>
          </w:p>
        </w:tc>
      </w:tr>
      <w:tr w:rsidR="00E1002B" w:rsidRPr="000E1154" w14:paraId="240CB7BF" w14:textId="77777777" w:rsidTr="000E1FA2">
        <w:tc>
          <w:tcPr>
            <w:tcW w:w="9350" w:type="dxa"/>
          </w:tcPr>
          <w:p w14:paraId="1EB86BCF" w14:textId="04770067" w:rsidR="00E1002B" w:rsidRPr="00804E0C" w:rsidRDefault="00E1002B" w:rsidP="00E1002B">
            <w:pPr>
              <w:pStyle w:val="ListParagraph"/>
              <w:numPr>
                <w:ilvl w:val="0"/>
                <w:numId w:val="7"/>
              </w:numPr>
              <w:spacing w:before="240"/>
              <w:rPr>
                <w:rFonts w:ascii="Calibri" w:eastAsia="Times New Roman" w:hAnsi="Calibri" w:cs="Calibri"/>
                <w:color w:val="000000"/>
                <w:sz w:val="24"/>
                <w:szCs w:val="24"/>
              </w:rPr>
            </w:pPr>
            <w:r w:rsidRPr="00804E0C">
              <w:rPr>
                <w:rFonts w:ascii="Calibri" w:eastAsia="Times New Roman" w:hAnsi="Calibri" w:cs="Calibri"/>
                <w:color w:val="000000"/>
                <w:sz w:val="24"/>
                <w:szCs w:val="24"/>
              </w:rPr>
              <w:t>Floor</w:t>
            </w:r>
            <w:r w:rsidR="0028455E" w:rsidRPr="00804E0C">
              <w:rPr>
                <w:rFonts w:ascii="Calibri" w:eastAsia="Times New Roman" w:hAnsi="Calibri" w:cs="Calibri"/>
                <w:color w:val="000000"/>
                <w:sz w:val="24"/>
                <w:szCs w:val="24"/>
              </w:rPr>
              <w:t xml:space="preserve"> and wall</w:t>
            </w:r>
            <w:r w:rsidRPr="00804E0C">
              <w:rPr>
                <w:rFonts w:ascii="Calibri" w:eastAsia="Times New Roman" w:hAnsi="Calibri" w:cs="Calibri"/>
                <w:color w:val="000000"/>
                <w:sz w:val="24"/>
                <w:szCs w:val="24"/>
              </w:rPr>
              <w:t xml:space="preserve"> protection (i.e., Mas</w:t>
            </w:r>
            <w:r w:rsidR="00A54070" w:rsidRPr="00804E0C">
              <w:rPr>
                <w:rFonts w:ascii="Calibri" w:eastAsia="Times New Roman" w:hAnsi="Calibri" w:cs="Calibri"/>
                <w:color w:val="000000"/>
                <w:sz w:val="24"/>
                <w:szCs w:val="24"/>
              </w:rPr>
              <w:t>onite) must be used to cover common area</w:t>
            </w:r>
            <w:r w:rsidRPr="00804E0C">
              <w:rPr>
                <w:rFonts w:ascii="Calibri" w:eastAsia="Times New Roman" w:hAnsi="Calibri" w:cs="Calibri"/>
                <w:color w:val="000000"/>
                <w:sz w:val="24"/>
                <w:szCs w:val="24"/>
              </w:rPr>
              <w:t xml:space="preserve"> surfaces where items will be moved.</w:t>
            </w:r>
          </w:p>
        </w:tc>
      </w:tr>
      <w:tr w:rsidR="00E1002B" w:rsidRPr="000E1154" w14:paraId="587E65E9" w14:textId="77777777" w:rsidTr="000E1FA2">
        <w:tc>
          <w:tcPr>
            <w:tcW w:w="9350" w:type="dxa"/>
          </w:tcPr>
          <w:p w14:paraId="16F1E22C" w14:textId="77777777" w:rsidR="00E1002B" w:rsidRPr="00804E0C" w:rsidRDefault="00E1002B" w:rsidP="00E1002B">
            <w:pPr>
              <w:pStyle w:val="ListParagraph"/>
              <w:numPr>
                <w:ilvl w:val="0"/>
                <w:numId w:val="7"/>
              </w:numPr>
              <w:spacing w:before="240"/>
              <w:rPr>
                <w:rFonts w:ascii="Calibri" w:eastAsia="Times New Roman" w:hAnsi="Calibri" w:cs="Calibri"/>
                <w:color w:val="000000"/>
                <w:sz w:val="24"/>
                <w:szCs w:val="24"/>
              </w:rPr>
            </w:pPr>
            <w:r w:rsidRPr="00804E0C">
              <w:rPr>
                <w:rFonts w:ascii="Calibri" w:eastAsia="Times New Roman" w:hAnsi="Calibri" w:cs="Calibri"/>
                <w:color w:val="000000"/>
                <w:sz w:val="24"/>
                <w:szCs w:val="24"/>
              </w:rPr>
              <w:t>Please notify Management 48 hours prior if you would like to request management to provide any access necessary.</w:t>
            </w:r>
          </w:p>
        </w:tc>
      </w:tr>
      <w:tr w:rsidR="00E1002B" w:rsidRPr="000E1154" w14:paraId="38AACFDE" w14:textId="77777777" w:rsidTr="000E1FA2">
        <w:tc>
          <w:tcPr>
            <w:tcW w:w="9350" w:type="dxa"/>
            <w:tcBorders>
              <w:bottom w:val="nil"/>
            </w:tcBorders>
          </w:tcPr>
          <w:p w14:paraId="71452971" w14:textId="77777777" w:rsidR="00804E0C" w:rsidRPr="00F62CE4" w:rsidRDefault="00165D46" w:rsidP="00165D46">
            <w:pPr>
              <w:pStyle w:val="ListParagraph"/>
              <w:numPr>
                <w:ilvl w:val="0"/>
                <w:numId w:val="7"/>
              </w:numPr>
              <w:spacing w:before="240"/>
              <w:rPr>
                <w:rFonts w:ascii="Calibri" w:eastAsia="Times New Roman" w:hAnsi="Calibri" w:cs="Calibri"/>
                <w:sz w:val="24"/>
                <w:szCs w:val="24"/>
              </w:rPr>
            </w:pPr>
            <w:r w:rsidRPr="00F62CE4">
              <w:rPr>
                <w:rFonts w:ascii="Calibri" w:eastAsia="Times New Roman" w:hAnsi="Calibri" w:cs="Calibri"/>
                <w:sz w:val="24"/>
                <w:szCs w:val="24"/>
              </w:rPr>
              <w:t>Loading Dock Information:</w:t>
            </w:r>
            <w:r w:rsidR="00804E0C" w:rsidRPr="00F62CE4">
              <w:rPr>
                <w:rFonts w:ascii="Calibri" w:eastAsia="Times New Roman" w:hAnsi="Calibri" w:cs="Calibri"/>
                <w:sz w:val="24"/>
                <w:szCs w:val="24"/>
              </w:rPr>
              <w:t xml:space="preserve"> </w:t>
            </w:r>
          </w:p>
          <w:p w14:paraId="31AA6B46" w14:textId="0A0C3BE7" w:rsidR="00804E0C" w:rsidRPr="00F62CE4" w:rsidRDefault="00804E0C" w:rsidP="00804E0C">
            <w:pPr>
              <w:pStyle w:val="ListParagraph"/>
              <w:numPr>
                <w:ilvl w:val="1"/>
                <w:numId w:val="7"/>
              </w:numPr>
              <w:spacing w:before="240"/>
              <w:rPr>
                <w:rFonts w:ascii="Calibri" w:eastAsia="Times New Roman" w:hAnsi="Calibri" w:cs="Calibri"/>
                <w:sz w:val="24"/>
                <w:szCs w:val="24"/>
              </w:rPr>
            </w:pPr>
            <w:r w:rsidRPr="00F62CE4">
              <w:rPr>
                <w:rFonts w:ascii="Calibri" w:eastAsia="Times New Roman" w:hAnsi="Calibri" w:cs="Calibri"/>
                <w:sz w:val="24"/>
                <w:szCs w:val="24"/>
              </w:rPr>
              <w:t xml:space="preserve">Movers must park in designated loading zones only: </w:t>
            </w:r>
            <w:r w:rsidR="00C84325">
              <w:rPr>
                <w:rFonts w:ascii="Calibri" w:eastAsia="Times New Roman" w:hAnsi="Calibri" w:cs="Calibri"/>
                <w:sz w:val="24"/>
                <w:szCs w:val="24"/>
              </w:rPr>
              <w:t>Located on the North side of International Plaza II.</w:t>
            </w:r>
          </w:p>
          <w:p w14:paraId="041870C4" w14:textId="1262C125" w:rsidR="00E1002B" w:rsidRPr="00F62CE4" w:rsidRDefault="00C84325" w:rsidP="00804E0C">
            <w:pPr>
              <w:pStyle w:val="ListParagraph"/>
              <w:numPr>
                <w:ilvl w:val="1"/>
                <w:numId w:val="7"/>
              </w:numPr>
              <w:spacing w:before="240"/>
              <w:rPr>
                <w:rFonts w:ascii="Calibri" w:eastAsia="Times New Roman" w:hAnsi="Calibri" w:cs="Calibri"/>
                <w:sz w:val="24"/>
                <w:szCs w:val="24"/>
              </w:rPr>
            </w:pPr>
            <w:r>
              <w:rPr>
                <w:rFonts w:ascii="Calibri" w:eastAsia="Times New Roman" w:hAnsi="Calibri" w:cs="Calibri"/>
                <w:sz w:val="24"/>
                <w:szCs w:val="24"/>
              </w:rPr>
              <w:t xml:space="preserve">Dock access is available at the Dock doors by pushing </w:t>
            </w:r>
            <w:proofErr w:type="gramStart"/>
            <w:r>
              <w:rPr>
                <w:rFonts w:ascii="Calibri" w:eastAsia="Times New Roman" w:hAnsi="Calibri" w:cs="Calibri"/>
                <w:sz w:val="24"/>
                <w:szCs w:val="24"/>
              </w:rPr>
              <w:t>button</w:t>
            </w:r>
            <w:proofErr w:type="gramEnd"/>
            <w:r>
              <w:rPr>
                <w:rFonts w:ascii="Calibri" w:eastAsia="Times New Roman" w:hAnsi="Calibri" w:cs="Calibri"/>
                <w:sz w:val="24"/>
                <w:szCs w:val="24"/>
              </w:rPr>
              <w:t xml:space="preserve"> located to the far left of doors.  Security will then give you access.</w:t>
            </w:r>
          </w:p>
        </w:tc>
      </w:tr>
      <w:tr w:rsidR="00E1002B" w:rsidRPr="000E1154" w14:paraId="3B7C1CB0" w14:textId="77777777" w:rsidTr="000E1FA2">
        <w:tc>
          <w:tcPr>
            <w:tcW w:w="9350" w:type="dxa"/>
            <w:tcBorders>
              <w:top w:val="nil"/>
              <w:bottom w:val="single" w:sz="4" w:space="0" w:color="auto"/>
            </w:tcBorders>
          </w:tcPr>
          <w:p w14:paraId="0BF54820" w14:textId="71987311" w:rsidR="00E1002B" w:rsidRPr="00F62CE4" w:rsidRDefault="00E1002B" w:rsidP="00E1002B">
            <w:pPr>
              <w:pStyle w:val="ListParagraph"/>
              <w:numPr>
                <w:ilvl w:val="0"/>
                <w:numId w:val="7"/>
              </w:numPr>
              <w:spacing w:before="240"/>
              <w:rPr>
                <w:rFonts w:ascii="Calibri" w:eastAsia="Times New Roman" w:hAnsi="Calibri" w:cs="Calibri"/>
                <w:sz w:val="24"/>
                <w:szCs w:val="24"/>
              </w:rPr>
            </w:pPr>
            <w:r w:rsidRPr="00F62CE4">
              <w:rPr>
                <w:rFonts w:ascii="Calibri" w:eastAsia="Times New Roman" w:hAnsi="Calibri" w:cs="Calibri"/>
                <w:sz w:val="24"/>
                <w:szCs w:val="24"/>
              </w:rPr>
              <w:t xml:space="preserve">Elevator Information: </w:t>
            </w:r>
            <w:r w:rsidR="00C84325">
              <w:rPr>
                <w:rFonts w:ascii="Calibri" w:eastAsia="Times New Roman" w:hAnsi="Calibri" w:cs="Calibri"/>
                <w:sz w:val="24"/>
                <w:szCs w:val="24"/>
              </w:rPr>
              <w:t>Freight Elevator is located on the North side of Building II, across from the Management Office.  Once entering through the Dock doors, head straight to the glass double doors, Freight elevator is located on left side of hallway</w:t>
            </w:r>
          </w:p>
          <w:p w14:paraId="5BDCAA3F" w14:textId="77777777" w:rsidR="00E1002B" w:rsidRPr="00F62CE4" w:rsidRDefault="00E1002B" w:rsidP="000E1FA2">
            <w:pPr>
              <w:pStyle w:val="ListParagraph"/>
              <w:spacing w:before="240"/>
              <w:ind w:left="360"/>
              <w:rPr>
                <w:rFonts w:ascii="Calibri" w:eastAsia="Times New Roman" w:hAnsi="Calibri" w:cs="Calibri"/>
                <w:sz w:val="24"/>
                <w:szCs w:val="24"/>
              </w:rPr>
            </w:pPr>
          </w:p>
        </w:tc>
      </w:tr>
      <w:tr w:rsidR="00E1002B" w:rsidRPr="000E1154" w14:paraId="062ADF90" w14:textId="77777777" w:rsidTr="000E1FA2">
        <w:tc>
          <w:tcPr>
            <w:tcW w:w="9350" w:type="dxa"/>
            <w:tcBorders>
              <w:top w:val="single" w:sz="4" w:space="0" w:color="auto"/>
              <w:left w:val="nil"/>
              <w:bottom w:val="nil"/>
              <w:right w:val="nil"/>
            </w:tcBorders>
          </w:tcPr>
          <w:p w14:paraId="236551B3" w14:textId="77777777" w:rsidR="00E1002B" w:rsidRPr="00F62CE4" w:rsidRDefault="00E1002B" w:rsidP="000E1FA2">
            <w:pPr>
              <w:jc w:val="center"/>
              <w:rPr>
                <w:rFonts w:ascii="Calibri" w:eastAsia="Times New Roman" w:hAnsi="Calibri" w:cs="Calibri"/>
                <w:sz w:val="24"/>
                <w:szCs w:val="24"/>
              </w:rPr>
            </w:pPr>
          </w:p>
          <w:p w14:paraId="00FBF7A1" w14:textId="2AEB36EF" w:rsidR="00E1002B" w:rsidRPr="00D41C52" w:rsidRDefault="00C84325" w:rsidP="00804E0C">
            <w:pPr>
              <w:jc w:val="center"/>
              <w:rPr>
                <w:rFonts w:ascii="Calibri" w:eastAsia="Times New Roman" w:hAnsi="Calibri" w:cs="Calibri"/>
                <w:sz w:val="24"/>
                <w:szCs w:val="24"/>
              </w:rPr>
            </w:pPr>
            <w:r w:rsidRPr="00D41C52">
              <w:rPr>
                <w:rFonts w:ascii="Calibri" w:eastAsia="Times New Roman" w:hAnsi="Calibri" w:cs="Calibri"/>
                <w:sz w:val="24"/>
                <w:szCs w:val="24"/>
              </w:rPr>
              <w:t>International Plaza II</w:t>
            </w:r>
          </w:p>
          <w:p w14:paraId="5D57866C" w14:textId="57C74DB7" w:rsidR="00E1002B" w:rsidRPr="00D41C52" w:rsidRDefault="00C84325" w:rsidP="00804E0C">
            <w:pPr>
              <w:jc w:val="center"/>
              <w:rPr>
                <w:rFonts w:ascii="Calibri" w:eastAsia="Times New Roman" w:hAnsi="Calibri" w:cs="Calibri"/>
                <w:sz w:val="24"/>
                <w:szCs w:val="24"/>
              </w:rPr>
            </w:pPr>
            <w:r w:rsidRPr="00D41C52">
              <w:rPr>
                <w:rFonts w:ascii="Calibri" w:eastAsia="Times New Roman" w:hAnsi="Calibri" w:cs="Calibri"/>
                <w:sz w:val="24"/>
                <w:szCs w:val="24"/>
              </w:rPr>
              <w:t>14221 Dallas Parkway</w:t>
            </w:r>
          </w:p>
          <w:p w14:paraId="01CCBA27" w14:textId="56A46A10" w:rsidR="00E1002B" w:rsidRPr="00D41C52" w:rsidRDefault="00C84325" w:rsidP="00804E0C">
            <w:pPr>
              <w:jc w:val="center"/>
              <w:rPr>
                <w:rFonts w:ascii="Calibri" w:eastAsia="Times New Roman" w:hAnsi="Calibri" w:cs="Calibri"/>
                <w:sz w:val="24"/>
                <w:szCs w:val="24"/>
              </w:rPr>
            </w:pPr>
            <w:r w:rsidRPr="00D41C52">
              <w:rPr>
                <w:rFonts w:ascii="Calibri" w:eastAsia="Times New Roman" w:hAnsi="Calibri" w:cs="Calibri"/>
                <w:sz w:val="24"/>
                <w:szCs w:val="24"/>
              </w:rPr>
              <w:t>Dallas, TX  75254</w:t>
            </w:r>
          </w:p>
          <w:p w14:paraId="260E0BBD" w14:textId="1CA73B8E" w:rsidR="00E1002B" w:rsidRPr="00F62CE4" w:rsidRDefault="00C84325" w:rsidP="00804E0C">
            <w:pPr>
              <w:jc w:val="center"/>
              <w:rPr>
                <w:rFonts w:ascii="Calibri" w:eastAsia="Times New Roman" w:hAnsi="Calibri" w:cs="Calibri"/>
                <w:sz w:val="24"/>
                <w:szCs w:val="24"/>
              </w:rPr>
            </w:pPr>
            <w:r w:rsidRPr="00D41C52">
              <w:rPr>
                <w:rFonts w:ascii="Calibri" w:eastAsia="Times New Roman" w:hAnsi="Calibri" w:cs="Calibri"/>
                <w:sz w:val="24"/>
                <w:szCs w:val="24"/>
              </w:rPr>
              <w:t>972-450-8100</w:t>
            </w:r>
          </w:p>
          <w:p w14:paraId="03E51387" w14:textId="77777777" w:rsidR="00E1002B" w:rsidRPr="00F62CE4" w:rsidRDefault="00E1002B" w:rsidP="000E1FA2">
            <w:pPr>
              <w:spacing w:before="240"/>
              <w:rPr>
                <w:rFonts w:ascii="Calibri" w:eastAsia="Times New Roman" w:hAnsi="Calibri" w:cs="Calibri"/>
                <w:sz w:val="24"/>
                <w:szCs w:val="24"/>
              </w:rPr>
            </w:pPr>
          </w:p>
        </w:tc>
      </w:tr>
    </w:tbl>
    <w:p w14:paraId="6D2FD0A5" w14:textId="77777777" w:rsidR="00E1002B" w:rsidRDefault="00E1002B" w:rsidP="00E1002B">
      <w:pPr>
        <w:tabs>
          <w:tab w:val="left" w:pos="630"/>
        </w:tabs>
      </w:pPr>
    </w:p>
    <w:p w14:paraId="74225EA6" w14:textId="77777777" w:rsidR="001E233F" w:rsidRPr="00E1002B" w:rsidRDefault="001E233F" w:rsidP="00E1002B"/>
    <w:sectPr w:rsidR="001E233F" w:rsidRPr="00E1002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C27AC" w14:textId="77777777" w:rsidR="00404D3E" w:rsidRDefault="00404D3E">
      <w:pPr>
        <w:spacing w:after="0" w:line="240" w:lineRule="auto"/>
      </w:pPr>
      <w:r>
        <w:separator/>
      </w:r>
    </w:p>
  </w:endnote>
  <w:endnote w:type="continuationSeparator" w:id="0">
    <w:p w14:paraId="79789B64" w14:textId="77777777" w:rsidR="00404D3E" w:rsidRDefault="00404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924706"/>
      <w:docPartObj>
        <w:docPartGallery w:val="Page Numbers (Bottom of Page)"/>
        <w:docPartUnique/>
      </w:docPartObj>
    </w:sdtPr>
    <w:sdtEndPr>
      <w:rPr>
        <w:color w:val="7F7F7F" w:themeColor="background1" w:themeShade="7F"/>
        <w:spacing w:val="60"/>
        <w:sz w:val="20"/>
        <w:szCs w:val="20"/>
      </w:rPr>
    </w:sdtEndPr>
    <w:sdtContent>
      <w:p w14:paraId="7181B852" w14:textId="24EFFFB3" w:rsidR="00835BB3" w:rsidRPr="00835BB3" w:rsidRDefault="00835BB3">
        <w:pPr>
          <w:pStyle w:val="Footer"/>
          <w:pBdr>
            <w:top w:val="single" w:sz="4" w:space="1" w:color="D9D9D9" w:themeColor="background1" w:themeShade="D9"/>
          </w:pBdr>
          <w:rPr>
            <w:b/>
            <w:bCs/>
            <w:sz w:val="20"/>
            <w:szCs w:val="20"/>
          </w:rPr>
        </w:pPr>
        <w:r w:rsidRPr="00835BB3">
          <w:rPr>
            <w:sz w:val="20"/>
            <w:szCs w:val="20"/>
          </w:rPr>
          <w:fldChar w:fldCharType="begin"/>
        </w:r>
        <w:r w:rsidRPr="00835BB3">
          <w:rPr>
            <w:sz w:val="20"/>
            <w:szCs w:val="20"/>
          </w:rPr>
          <w:instrText xml:space="preserve"> PAGE   \* MERGEFORMAT </w:instrText>
        </w:r>
        <w:r w:rsidRPr="00835BB3">
          <w:rPr>
            <w:sz w:val="20"/>
            <w:szCs w:val="20"/>
          </w:rPr>
          <w:fldChar w:fldCharType="separate"/>
        </w:r>
        <w:r w:rsidR="00AD60BD" w:rsidRPr="00AD60BD">
          <w:rPr>
            <w:b/>
            <w:bCs/>
            <w:noProof/>
            <w:sz w:val="20"/>
            <w:szCs w:val="20"/>
          </w:rPr>
          <w:t>1</w:t>
        </w:r>
        <w:r w:rsidRPr="00835BB3">
          <w:rPr>
            <w:b/>
            <w:bCs/>
            <w:noProof/>
            <w:sz w:val="20"/>
            <w:szCs w:val="20"/>
          </w:rPr>
          <w:fldChar w:fldCharType="end"/>
        </w:r>
        <w:r w:rsidRPr="00835BB3">
          <w:rPr>
            <w:b/>
            <w:bCs/>
            <w:sz w:val="20"/>
            <w:szCs w:val="20"/>
          </w:rPr>
          <w:t xml:space="preserve"> | </w:t>
        </w:r>
        <w:r w:rsidRPr="00835BB3">
          <w:rPr>
            <w:color w:val="7F7F7F" w:themeColor="background1" w:themeShade="7F"/>
            <w:spacing w:val="60"/>
            <w:sz w:val="20"/>
            <w:szCs w:val="20"/>
          </w:rPr>
          <w:t>Page</w:t>
        </w:r>
      </w:p>
    </w:sdtContent>
  </w:sdt>
  <w:p w14:paraId="506A1991" w14:textId="77777777" w:rsidR="00835BB3" w:rsidRDefault="0083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F5705" w14:textId="77777777" w:rsidR="00404D3E" w:rsidRDefault="00404D3E">
      <w:pPr>
        <w:spacing w:after="0" w:line="240" w:lineRule="auto"/>
      </w:pPr>
      <w:r>
        <w:separator/>
      </w:r>
    </w:p>
  </w:footnote>
  <w:footnote w:type="continuationSeparator" w:id="0">
    <w:p w14:paraId="5FC120F3" w14:textId="77777777" w:rsidR="00404D3E" w:rsidRDefault="00404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4A5E" w14:textId="77777777" w:rsidR="003D01D4" w:rsidRDefault="00E1002B">
    <w:pPr>
      <w:pStyle w:val="Header"/>
    </w:pPr>
    <w:r>
      <w:rPr>
        <w:noProof/>
      </w:rPr>
      <w:drawing>
        <wp:anchor distT="0" distB="0" distL="114300" distR="114300" simplePos="0" relativeHeight="251659264" behindDoc="1" locked="0" layoutInCell="1" allowOverlap="1" wp14:anchorId="790612D2" wp14:editId="790D01F7">
          <wp:simplePos x="0" y="0"/>
          <wp:positionH relativeFrom="margin">
            <wp:align>center</wp:align>
          </wp:positionH>
          <wp:positionV relativeFrom="paragraph">
            <wp:posOffset>-287020</wp:posOffset>
          </wp:positionV>
          <wp:extent cx="1148080" cy="769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080" cy="769620"/>
                  </a:xfrm>
                  <a:prstGeom prst="rect">
                    <a:avLst/>
                  </a:prstGeom>
                </pic:spPr>
              </pic:pic>
            </a:graphicData>
          </a:graphic>
          <wp14:sizeRelH relativeFrom="page">
            <wp14:pctWidth>0</wp14:pctWidth>
          </wp14:sizeRelH>
          <wp14:sizeRelV relativeFrom="page">
            <wp14:pctHeight>0</wp14:pctHeight>
          </wp14:sizeRelV>
        </wp:anchor>
      </w:drawing>
    </w:r>
  </w:p>
  <w:p w14:paraId="4885DEE0" w14:textId="77777777" w:rsidR="003D01D4" w:rsidRDefault="003D01D4">
    <w:pPr>
      <w:pStyle w:val="Header"/>
    </w:pPr>
  </w:p>
  <w:p w14:paraId="52C41256" w14:textId="77777777" w:rsidR="003D01D4" w:rsidRDefault="003D01D4">
    <w:pPr>
      <w:pStyle w:val="Header"/>
    </w:pPr>
  </w:p>
  <w:p w14:paraId="47005AB6" w14:textId="77777777" w:rsidR="003D01D4" w:rsidRDefault="003D0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D57"/>
    <w:multiLevelType w:val="hybridMultilevel"/>
    <w:tmpl w:val="25CE998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5E0474"/>
    <w:multiLevelType w:val="hybridMultilevel"/>
    <w:tmpl w:val="2DCE9E02"/>
    <w:lvl w:ilvl="0" w:tplc="04090003">
      <w:start w:val="1"/>
      <w:numFmt w:val="bullet"/>
      <w:lvlText w:val="o"/>
      <w:lvlJc w:val="left"/>
      <w:pPr>
        <w:ind w:left="720" w:hanging="360"/>
      </w:pPr>
      <w:rPr>
        <w:rFonts w:ascii="Courier New" w:hAnsi="Courier New" w:cs="Courier New" w:hint="default"/>
      </w:rPr>
    </w:lvl>
    <w:lvl w:ilvl="1" w:tplc="CB6A56A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F14A3"/>
    <w:multiLevelType w:val="hybridMultilevel"/>
    <w:tmpl w:val="E31C5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3A52C9"/>
    <w:multiLevelType w:val="hybridMultilevel"/>
    <w:tmpl w:val="7D06DB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F13E1"/>
    <w:multiLevelType w:val="hybridMultilevel"/>
    <w:tmpl w:val="9B9A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A7166"/>
    <w:multiLevelType w:val="hybridMultilevel"/>
    <w:tmpl w:val="C0FA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B76088"/>
    <w:multiLevelType w:val="hybridMultilevel"/>
    <w:tmpl w:val="15C0E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76862">
    <w:abstractNumId w:val="4"/>
  </w:num>
  <w:num w:numId="2" w16cid:durableId="275721869">
    <w:abstractNumId w:val="3"/>
  </w:num>
  <w:num w:numId="3" w16cid:durableId="904415747">
    <w:abstractNumId w:val="2"/>
  </w:num>
  <w:num w:numId="4" w16cid:durableId="885411914">
    <w:abstractNumId w:val="5"/>
  </w:num>
  <w:num w:numId="5" w16cid:durableId="372578761">
    <w:abstractNumId w:val="6"/>
  </w:num>
  <w:num w:numId="6" w16cid:durableId="1358462388">
    <w:abstractNumId w:val="1"/>
  </w:num>
  <w:num w:numId="7" w16cid:durableId="167302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128"/>
    <w:rsid w:val="00017B2D"/>
    <w:rsid w:val="00027570"/>
    <w:rsid w:val="00067AAC"/>
    <w:rsid w:val="00105CF4"/>
    <w:rsid w:val="00117F09"/>
    <w:rsid w:val="00165D46"/>
    <w:rsid w:val="00177E60"/>
    <w:rsid w:val="0018096D"/>
    <w:rsid w:val="001C4E46"/>
    <w:rsid w:val="001D6925"/>
    <w:rsid w:val="001E233F"/>
    <w:rsid w:val="00202215"/>
    <w:rsid w:val="0021019B"/>
    <w:rsid w:val="00221184"/>
    <w:rsid w:val="00237F49"/>
    <w:rsid w:val="002420DE"/>
    <w:rsid w:val="0028406E"/>
    <w:rsid w:val="0028455E"/>
    <w:rsid w:val="002A54AB"/>
    <w:rsid w:val="002C40C0"/>
    <w:rsid w:val="002E014C"/>
    <w:rsid w:val="002F7859"/>
    <w:rsid w:val="00356B53"/>
    <w:rsid w:val="003640E2"/>
    <w:rsid w:val="00380016"/>
    <w:rsid w:val="00394F3E"/>
    <w:rsid w:val="003A59FF"/>
    <w:rsid w:val="003B3743"/>
    <w:rsid w:val="003D01D4"/>
    <w:rsid w:val="003E2DAB"/>
    <w:rsid w:val="00404D3E"/>
    <w:rsid w:val="00435C92"/>
    <w:rsid w:val="00435D91"/>
    <w:rsid w:val="0043738E"/>
    <w:rsid w:val="00442F10"/>
    <w:rsid w:val="0046720C"/>
    <w:rsid w:val="004C56D4"/>
    <w:rsid w:val="005130A0"/>
    <w:rsid w:val="00523E6B"/>
    <w:rsid w:val="00554896"/>
    <w:rsid w:val="005775F9"/>
    <w:rsid w:val="00580DCD"/>
    <w:rsid w:val="00582088"/>
    <w:rsid w:val="00585863"/>
    <w:rsid w:val="005A3F48"/>
    <w:rsid w:val="005B4372"/>
    <w:rsid w:val="005B5C68"/>
    <w:rsid w:val="005B6DE9"/>
    <w:rsid w:val="006464E8"/>
    <w:rsid w:val="006604F8"/>
    <w:rsid w:val="00660874"/>
    <w:rsid w:val="006971DC"/>
    <w:rsid w:val="006A16F3"/>
    <w:rsid w:val="006A7128"/>
    <w:rsid w:val="006C0B20"/>
    <w:rsid w:val="006D0FBF"/>
    <w:rsid w:val="006E30DD"/>
    <w:rsid w:val="006F2D6A"/>
    <w:rsid w:val="007074D5"/>
    <w:rsid w:val="007219AF"/>
    <w:rsid w:val="0079170B"/>
    <w:rsid w:val="00792DA2"/>
    <w:rsid w:val="007A1324"/>
    <w:rsid w:val="007B4BD9"/>
    <w:rsid w:val="0080111F"/>
    <w:rsid w:val="00804E0C"/>
    <w:rsid w:val="0081344A"/>
    <w:rsid w:val="00835BB3"/>
    <w:rsid w:val="00851EB3"/>
    <w:rsid w:val="00873A5E"/>
    <w:rsid w:val="008A4064"/>
    <w:rsid w:val="008A5744"/>
    <w:rsid w:val="008B197F"/>
    <w:rsid w:val="00910718"/>
    <w:rsid w:val="00987EEB"/>
    <w:rsid w:val="009A3938"/>
    <w:rsid w:val="009C0270"/>
    <w:rsid w:val="009C7584"/>
    <w:rsid w:val="009F754F"/>
    <w:rsid w:val="00A124C4"/>
    <w:rsid w:val="00A15607"/>
    <w:rsid w:val="00A33A6E"/>
    <w:rsid w:val="00A54070"/>
    <w:rsid w:val="00A70774"/>
    <w:rsid w:val="00A730C9"/>
    <w:rsid w:val="00A85FE8"/>
    <w:rsid w:val="00A86FB4"/>
    <w:rsid w:val="00AB73A8"/>
    <w:rsid w:val="00AD60BD"/>
    <w:rsid w:val="00AD69CD"/>
    <w:rsid w:val="00AF2C33"/>
    <w:rsid w:val="00B11BD1"/>
    <w:rsid w:val="00B21BE0"/>
    <w:rsid w:val="00B71618"/>
    <w:rsid w:val="00B77C26"/>
    <w:rsid w:val="00B844DD"/>
    <w:rsid w:val="00B8538D"/>
    <w:rsid w:val="00B85A9C"/>
    <w:rsid w:val="00BC1862"/>
    <w:rsid w:val="00C179F8"/>
    <w:rsid w:val="00C22E86"/>
    <w:rsid w:val="00C47394"/>
    <w:rsid w:val="00C500A9"/>
    <w:rsid w:val="00C647A9"/>
    <w:rsid w:val="00C76068"/>
    <w:rsid w:val="00C84325"/>
    <w:rsid w:val="00C95370"/>
    <w:rsid w:val="00CA014F"/>
    <w:rsid w:val="00CA0F23"/>
    <w:rsid w:val="00CA2C90"/>
    <w:rsid w:val="00CD2D52"/>
    <w:rsid w:val="00D10C68"/>
    <w:rsid w:val="00D11D05"/>
    <w:rsid w:val="00D1603F"/>
    <w:rsid w:val="00D41C52"/>
    <w:rsid w:val="00D6431E"/>
    <w:rsid w:val="00D95585"/>
    <w:rsid w:val="00DA5A33"/>
    <w:rsid w:val="00DC3C6E"/>
    <w:rsid w:val="00DE5E41"/>
    <w:rsid w:val="00DF1223"/>
    <w:rsid w:val="00DF2EAA"/>
    <w:rsid w:val="00DF6834"/>
    <w:rsid w:val="00E1002B"/>
    <w:rsid w:val="00E8697A"/>
    <w:rsid w:val="00E93CBD"/>
    <w:rsid w:val="00E94839"/>
    <w:rsid w:val="00EC563B"/>
    <w:rsid w:val="00F079E2"/>
    <w:rsid w:val="00F125B3"/>
    <w:rsid w:val="00F5099A"/>
    <w:rsid w:val="00F57763"/>
    <w:rsid w:val="00F62CE4"/>
    <w:rsid w:val="00F70B0E"/>
    <w:rsid w:val="00F74BE7"/>
    <w:rsid w:val="00FB3F0D"/>
    <w:rsid w:val="00FB54C1"/>
    <w:rsid w:val="00FD5587"/>
    <w:rsid w:val="00FE004D"/>
    <w:rsid w:val="00FE4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0F5EA"/>
  <w15:chartTrackingRefBased/>
  <w15:docId w15:val="{C36906C0-D714-487B-A95B-BC53CE1C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14F"/>
    <w:pPr>
      <w:ind w:left="720"/>
      <w:contextualSpacing/>
    </w:pPr>
  </w:style>
  <w:style w:type="character" w:styleId="Hyperlink">
    <w:name w:val="Hyperlink"/>
    <w:basedOn w:val="DefaultParagraphFont"/>
    <w:uiPriority w:val="99"/>
    <w:unhideWhenUsed/>
    <w:rsid w:val="00AF2C33"/>
    <w:rPr>
      <w:color w:val="0000FF"/>
      <w:u w:val="single"/>
    </w:rPr>
  </w:style>
  <w:style w:type="character" w:styleId="FollowedHyperlink">
    <w:name w:val="FollowedHyperlink"/>
    <w:basedOn w:val="DefaultParagraphFont"/>
    <w:uiPriority w:val="99"/>
    <w:semiHidden/>
    <w:unhideWhenUsed/>
    <w:rsid w:val="00DE5E41"/>
    <w:rPr>
      <w:color w:val="954F72" w:themeColor="followedHyperlink"/>
      <w:u w:val="single"/>
    </w:rPr>
  </w:style>
  <w:style w:type="character" w:styleId="CommentReference">
    <w:name w:val="annotation reference"/>
    <w:basedOn w:val="DefaultParagraphFont"/>
    <w:uiPriority w:val="99"/>
    <w:semiHidden/>
    <w:unhideWhenUsed/>
    <w:rsid w:val="00435C92"/>
    <w:rPr>
      <w:sz w:val="16"/>
      <w:szCs w:val="16"/>
    </w:rPr>
  </w:style>
  <w:style w:type="paragraph" w:styleId="CommentText">
    <w:name w:val="annotation text"/>
    <w:basedOn w:val="Normal"/>
    <w:link w:val="CommentTextChar"/>
    <w:uiPriority w:val="99"/>
    <w:semiHidden/>
    <w:unhideWhenUsed/>
    <w:rsid w:val="00435C92"/>
    <w:pPr>
      <w:spacing w:line="240" w:lineRule="auto"/>
    </w:pPr>
    <w:rPr>
      <w:sz w:val="20"/>
      <w:szCs w:val="20"/>
    </w:rPr>
  </w:style>
  <w:style w:type="character" w:customStyle="1" w:styleId="CommentTextChar">
    <w:name w:val="Comment Text Char"/>
    <w:basedOn w:val="DefaultParagraphFont"/>
    <w:link w:val="CommentText"/>
    <w:uiPriority w:val="99"/>
    <w:semiHidden/>
    <w:rsid w:val="00435C92"/>
    <w:rPr>
      <w:sz w:val="20"/>
      <w:szCs w:val="20"/>
    </w:rPr>
  </w:style>
  <w:style w:type="paragraph" w:styleId="CommentSubject">
    <w:name w:val="annotation subject"/>
    <w:basedOn w:val="CommentText"/>
    <w:next w:val="CommentText"/>
    <w:link w:val="CommentSubjectChar"/>
    <w:uiPriority w:val="99"/>
    <w:semiHidden/>
    <w:unhideWhenUsed/>
    <w:rsid w:val="00435C92"/>
    <w:rPr>
      <w:b/>
      <w:bCs/>
    </w:rPr>
  </w:style>
  <w:style w:type="character" w:customStyle="1" w:styleId="CommentSubjectChar">
    <w:name w:val="Comment Subject Char"/>
    <w:basedOn w:val="CommentTextChar"/>
    <w:link w:val="CommentSubject"/>
    <w:uiPriority w:val="99"/>
    <w:semiHidden/>
    <w:rsid w:val="00435C92"/>
    <w:rPr>
      <w:b/>
      <w:bCs/>
      <w:sz w:val="20"/>
      <w:szCs w:val="20"/>
    </w:rPr>
  </w:style>
  <w:style w:type="paragraph" w:styleId="BalloonText">
    <w:name w:val="Balloon Text"/>
    <w:basedOn w:val="Normal"/>
    <w:link w:val="BalloonTextChar"/>
    <w:uiPriority w:val="99"/>
    <w:semiHidden/>
    <w:unhideWhenUsed/>
    <w:rsid w:val="00435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C92"/>
    <w:rPr>
      <w:rFonts w:ascii="Segoe UI" w:hAnsi="Segoe UI" w:cs="Segoe UI"/>
      <w:sz w:val="18"/>
      <w:szCs w:val="18"/>
    </w:rPr>
  </w:style>
  <w:style w:type="paragraph" w:styleId="Header">
    <w:name w:val="header"/>
    <w:basedOn w:val="Normal"/>
    <w:link w:val="HeaderChar"/>
    <w:uiPriority w:val="99"/>
    <w:unhideWhenUsed/>
    <w:rsid w:val="00E10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02B"/>
  </w:style>
  <w:style w:type="paragraph" w:styleId="Footer">
    <w:name w:val="footer"/>
    <w:basedOn w:val="Normal"/>
    <w:link w:val="FooterChar"/>
    <w:uiPriority w:val="99"/>
    <w:unhideWhenUsed/>
    <w:rsid w:val="00E10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02B"/>
  </w:style>
  <w:style w:type="paragraph" w:styleId="Revision">
    <w:name w:val="Revision"/>
    <w:hidden/>
    <w:uiPriority w:val="99"/>
    <w:semiHidden/>
    <w:rsid w:val="00C843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4667">
      <w:bodyDiv w:val="1"/>
      <w:marLeft w:val="0"/>
      <w:marRight w:val="0"/>
      <w:marTop w:val="0"/>
      <w:marBottom w:val="0"/>
      <w:divBdr>
        <w:top w:val="none" w:sz="0" w:space="0" w:color="auto"/>
        <w:left w:val="none" w:sz="0" w:space="0" w:color="auto"/>
        <w:bottom w:val="none" w:sz="0" w:space="0" w:color="auto"/>
        <w:right w:val="none" w:sz="0" w:space="0" w:color="auto"/>
      </w:divBdr>
    </w:div>
    <w:div w:id="17658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net_x0020_Type xmlns="be78046f-252e-4a11-8006-c7744b522127">Tenant Move-in</Documnet_x0020_Type>
    <Category xmlns="be78046f-252e-4a11-8006-c7744b522127">Transition</Category>
    <Folder xmlns="be78046f-252e-4a11-8006-c7744b522127">Acquisition</Folder>
    <_dlc_DocId xmlns="317c34e5-a137-4477-a7de-64a851bd1df6">TECH-1939522042-249</_dlc_DocId>
    <_dlc_DocIdUrl xmlns="317c34e5-a137-4477-a7de-64a851bd1df6">
      <Url>https://shorenstein.sharepoint.com/sites/Shweb/bp/AD/_layouts/15/DocIdRedir.aspx?ID=TECH-1939522042-249</Url>
      <Description>TECH-1939522042-249</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C93EFEBE5A410F439631B72E91F90F8B" ma:contentTypeVersion="131" ma:contentTypeDescription="Create a new document." ma:contentTypeScope="" ma:versionID="fe58a0690da1d80732d1d8cc770ee30a">
  <xsd:schema xmlns:xsd="http://www.w3.org/2001/XMLSchema" xmlns:xs="http://www.w3.org/2001/XMLSchema" xmlns:p="http://schemas.microsoft.com/office/2006/metadata/properties" xmlns:ns2="be78046f-252e-4a11-8006-c7744b522127" xmlns:ns3="http://schemas.microsoft.com/sharepoint/v4" xmlns:ns4="317c34e5-a137-4477-a7de-64a851bd1df6" targetNamespace="http://schemas.microsoft.com/office/2006/metadata/properties" ma:root="true" ma:fieldsID="1db96e88b574f1247121d07123744c35" ns2:_="" ns3:_="" ns4:_="">
    <xsd:import namespace="be78046f-252e-4a11-8006-c7744b522127"/>
    <xsd:import namespace="http://schemas.microsoft.com/sharepoint/v4"/>
    <xsd:import namespace="317c34e5-a137-4477-a7de-64a851bd1df6"/>
    <xsd:element name="properties">
      <xsd:complexType>
        <xsd:sequence>
          <xsd:element name="documentManagement">
            <xsd:complexType>
              <xsd:all>
                <xsd:element ref="ns2:Documnet_x0020_Type"/>
                <xsd:element ref="ns2:Category" minOccurs="0"/>
                <xsd:element ref="ns2:MediaServiceMetadata" minOccurs="0"/>
                <xsd:element ref="ns2:MediaServiceFastMetadata" minOccurs="0"/>
                <xsd:element ref="ns3:IconOverlay" minOccurs="0"/>
                <xsd:element ref="ns2:MediaServiceAutoKeyPoints" minOccurs="0"/>
                <xsd:element ref="ns2:MediaServiceKeyPoints" minOccurs="0"/>
                <xsd:element ref="ns2:Folder" minOccurs="0"/>
                <xsd:element ref="ns4:SharedWithUsers" minOccurs="0"/>
                <xsd:element ref="ns4:SharedWithDetails" minOccurs="0"/>
                <xsd:element ref="ns4:_dlc_DocId" minOccurs="0"/>
                <xsd:element ref="ns4:_dlc_DocIdUrl" minOccurs="0"/>
                <xsd:element ref="ns4: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046f-252e-4a11-8006-c7744b522127" elementFormDefault="qualified">
    <xsd:import namespace="http://schemas.microsoft.com/office/2006/documentManagement/types"/>
    <xsd:import namespace="http://schemas.microsoft.com/office/infopath/2007/PartnerControls"/>
    <xsd:element name="Documnet_x0020_Type" ma:index="4" ma:displayName="Document Type" ma:default="Setup and Transition" ma:description="Document Type" ma:format="Dropdown" ma:internalName="Documnet_x0020_Type" ma:readOnly="false">
      <xsd:simpleType>
        <xsd:restriction base="dms:Choice">
          <xsd:enumeration value="BCO"/>
          <xsd:enumeration value="Building Signage"/>
          <xsd:enumeration value="Contracts"/>
          <xsd:enumeration value="Emergency Contact Information"/>
          <xsd:enumeration value="Engineering Report"/>
          <xsd:enumeration value="Lease Administration"/>
          <xsd:enumeration value="Property Budgets MAP"/>
          <xsd:enumeration value="Setup and Transition"/>
          <xsd:enumeration value="Staff Training"/>
          <xsd:enumeration value="Systems Setup"/>
          <xsd:enumeration value="Yardi"/>
          <xsd:enumeration value="Transition Task List"/>
          <xsd:enumeration value="Vendors"/>
          <xsd:enumeration value="Tenants"/>
          <xsd:enumeration value="Property Websites"/>
          <xsd:enumeration value="Property Budgets"/>
          <xsd:enumeration value="Systems Setup"/>
          <xsd:enumeration value="Tenant Move-in"/>
        </xsd:restriction>
      </xsd:simpleType>
    </xsd:element>
    <xsd:element name="Category" ma:index="5" nillable="true" ma:displayName="Category" ma:default="Transition" ma:format="Dropdown" ma:internalName="Category" ma:readOnly="false">
      <xsd:simpleType>
        <xsd:restriction base="dms:Choice">
          <xsd:enumeration value="Acquisition"/>
          <xsd:enumeration value="CT Reimbursement"/>
          <xsd:enumeration value="Disposition"/>
          <xsd:enumeration value="Operation"/>
          <xsd:enumeration value="Transaction"/>
          <xsd:enumeration value="Transition"/>
        </xsd:restriction>
      </xsd:simpleType>
    </xsd:element>
    <xsd:element name="MediaServiceMetadata" ma:index="10" nillable="true" ma:displayName="MediaServiceMetadata" ma:description="" ma:internalName="MediaServiceMetadata" ma:readOnly="true">
      <xsd:simpleType>
        <xsd:restriction base="dms:Note">
          <xsd:maxLength value="255"/>
        </xsd:restriction>
      </xsd:simpleType>
    </xsd:element>
    <xsd:element name="MediaServiceFastMetadata" ma:index="11" nillable="true" ma:displayName="MediaServiceFastMetadata" ma:description="" ma:internalName="MediaServiceFastMetadata"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Folder" ma:index="15" nillable="true" ma:displayName="Folder" ma:default="Acquisition" ma:format="Dropdown" ma:internalName="Folder">
      <xsd:simpleType>
        <xsd:restriction base="dms:Choice">
          <xsd:enumeration value="Acquisition"/>
          <xsd:enumeration value="Disposition"/>
          <xsd:enumeration value="Development"/>
          <xsd:enumeration value="Refinance"/>
          <xsd:enumeration value="CAP Tran Fee Tracking"/>
          <xsd:enumeration value="Timeshee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c34e5-a137-4477-a7de-64a851bd1d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A7159-70FB-42DF-B485-2282865F03FA}">
  <ds:schemaRefs>
    <ds:schemaRef ds:uri="http://schemas.microsoft.com/sharepoint/v3/contenttype/forms"/>
  </ds:schemaRefs>
</ds:datastoreItem>
</file>

<file path=customXml/itemProps2.xml><?xml version="1.0" encoding="utf-8"?>
<ds:datastoreItem xmlns:ds="http://schemas.openxmlformats.org/officeDocument/2006/customXml" ds:itemID="{A4BB64EE-8D59-4D95-833A-AD16510745EA}">
  <ds:schemaRefs>
    <ds:schemaRef ds:uri="http://schemas.microsoft.com/office/2006/metadata/properties"/>
    <ds:schemaRef ds:uri="http://schemas.microsoft.com/office/infopath/2007/PartnerControls"/>
    <ds:schemaRef ds:uri="http://schemas.microsoft.com/sharepoint/v4"/>
    <ds:schemaRef ds:uri="be78046f-252e-4a11-8006-c7744b522127"/>
    <ds:schemaRef ds:uri="317c34e5-a137-4477-a7de-64a851bd1df6"/>
  </ds:schemaRefs>
</ds:datastoreItem>
</file>

<file path=customXml/itemProps3.xml><?xml version="1.0" encoding="utf-8"?>
<ds:datastoreItem xmlns:ds="http://schemas.openxmlformats.org/officeDocument/2006/customXml" ds:itemID="{928D520C-A5AD-49B9-A154-9833ABB623E7}">
  <ds:schemaRefs>
    <ds:schemaRef ds:uri="http://schemas.microsoft.com/sharepoint/events"/>
  </ds:schemaRefs>
</ds:datastoreItem>
</file>

<file path=customXml/itemProps4.xml><?xml version="1.0" encoding="utf-8"?>
<ds:datastoreItem xmlns:ds="http://schemas.openxmlformats.org/officeDocument/2006/customXml" ds:itemID="{E7247363-03B2-4692-826A-57CB3EF72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046f-252e-4a11-8006-c7744b522127"/>
    <ds:schemaRef ds:uri="http://schemas.microsoft.com/sharepoint/v4"/>
    <ds:schemaRef ds:uri="317c34e5-a137-4477-a7de-64a851bd1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Building Moving Procedures Template</vt:lpstr>
    </vt:vector>
  </TitlesOfParts>
  <Company>Shorenstein</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MRI Angus Property Website Building Moving Procedures Template</dc:title>
  <dc:subject/>
  <dc:creator>Linda Bettencourt</dc:creator>
  <cp:keywords/>
  <dc:description/>
  <cp:lastModifiedBy>David Chan</cp:lastModifiedBy>
  <cp:revision>2</cp:revision>
  <dcterms:created xsi:type="dcterms:W3CDTF">2025-02-06T18:52:00Z</dcterms:created>
  <dcterms:modified xsi:type="dcterms:W3CDTF">2025-02-06T18:52:00Z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0x010100C93EFEBE5A410F439631B72E91F90F8B</vt:lpwstr>
  </property>
  <property fmtid="{D5CDD505-2E9C-101B-9397-08002B2CF9AE}" pid="3" name="_dlc_DocIdItemGuid">
    <vt:lpwstr>0b20edb2-269a-45c7-85c2-245264a248a0</vt:lpwstr>
  </property>
</Properties>
</file>